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910" w:rsidRPr="005C781B" w:rsidRDefault="00E32B51" w:rsidP="008E429E">
      <w:pPr>
        <w:tabs>
          <w:tab w:val="left" w:pos="1925"/>
        </w:tabs>
        <w:wordWrap/>
        <w:spacing w:line="220" w:lineRule="exact"/>
        <w:jc w:val="right"/>
        <w:rPr>
          <w:rFonts w:hint="default"/>
          <w:color w:val="auto"/>
        </w:rPr>
      </w:pPr>
      <w:r w:rsidRPr="005C781B">
        <w:rPr>
          <w:color w:val="auto"/>
        </w:rPr>
        <w:t>別紙－１</w:t>
      </w:r>
      <w:r w:rsidRPr="005C781B">
        <w:rPr>
          <w:color w:val="auto"/>
          <w:spacing w:val="-1"/>
        </w:rPr>
        <w:t xml:space="preserve"> </w:t>
      </w:r>
    </w:p>
    <w:p w:rsidR="00B67910" w:rsidRPr="005C781B" w:rsidRDefault="00E32B51" w:rsidP="008E429E">
      <w:pPr>
        <w:wordWrap/>
        <w:spacing w:line="220" w:lineRule="exact"/>
        <w:jc w:val="right"/>
        <w:rPr>
          <w:rFonts w:hint="default"/>
          <w:color w:val="auto"/>
        </w:rPr>
      </w:pPr>
      <w:r w:rsidRPr="005C781B">
        <w:rPr>
          <w:color w:val="auto"/>
        </w:rPr>
        <w:t>現場説明書（一般的事項）平成</w:t>
      </w:r>
      <w:r w:rsidR="001026EE" w:rsidRPr="005C781B">
        <w:rPr>
          <w:color w:val="auto"/>
        </w:rPr>
        <w:t>31</w:t>
      </w:r>
      <w:r w:rsidRPr="005C781B">
        <w:rPr>
          <w:color w:val="auto"/>
        </w:rPr>
        <w:t>年4月改正</w:t>
      </w:r>
      <w:r w:rsidRPr="005C781B">
        <w:rPr>
          <w:color w:val="auto"/>
          <w:spacing w:val="-1"/>
        </w:rPr>
        <w:t xml:space="preserve"> </w:t>
      </w:r>
    </w:p>
    <w:p w:rsidR="00B67910" w:rsidRPr="005C781B" w:rsidRDefault="00E32B51" w:rsidP="008E429E">
      <w:pPr>
        <w:wordWrap/>
        <w:spacing w:line="220" w:lineRule="exact"/>
        <w:rPr>
          <w:rFonts w:hint="default"/>
          <w:color w:val="auto"/>
        </w:rPr>
      </w:pPr>
      <w:r w:rsidRPr="005C781B">
        <w:rPr>
          <w:b/>
          <w:color w:val="auto"/>
        </w:rPr>
        <w:t>１</w:t>
      </w:r>
      <w:r w:rsidRPr="005C781B">
        <w:rPr>
          <w:b/>
          <w:color w:val="auto"/>
          <w:spacing w:val="-1"/>
        </w:rPr>
        <w:t xml:space="preserve"> </w:t>
      </w:r>
      <w:r w:rsidRPr="005C781B">
        <w:rPr>
          <w:b/>
          <w:color w:val="auto"/>
        </w:rPr>
        <w:t>下請関係の合理化について</w:t>
      </w:r>
    </w:p>
    <w:p w:rsidR="00B67910" w:rsidRPr="005C781B" w:rsidRDefault="00E32B51" w:rsidP="008E429E">
      <w:pPr>
        <w:wordWrap/>
        <w:spacing w:line="220" w:lineRule="exact"/>
        <w:ind w:left="385" w:hanging="385"/>
        <w:rPr>
          <w:rFonts w:hint="default"/>
          <w:color w:val="auto"/>
        </w:rPr>
      </w:pPr>
      <w:r w:rsidRPr="005C781B">
        <w:rPr>
          <w:color w:val="auto"/>
        </w:rPr>
        <w:t>（１）鳥取県建設工事における下請契約等適正化指針（平成27年3月19日付第201400194303号県土整備部長通知。以下「適正化指針」という。）を遵守し、抵触する行為は行わないこと。</w:t>
      </w:r>
    </w:p>
    <w:p w:rsidR="00B67910" w:rsidRPr="005C781B" w:rsidRDefault="00E32B51" w:rsidP="008E429E">
      <w:pPr>
        <w:wordWrap/>
        <w:spacing w:line="220" w:lineRule="exact"/>
        <w:ind w:left="385" w:hanging="385"/>
        <w:rPr>
          <w:rFonts w:hint="default"/>
          <w:color w:val="auto"/>
        </w:rPr>
      </w:pPr>
      <w:r w:rsidRPr="005C781B">
        <w:rPr>
          <w:color w:val="auto"/>
        </w:rPr>
        <w:t>（２）この契約に係る工事の的確な施工を確保するため、下請契約を締結しようとする場合は適正化指針及び「鳥取県総務部が発注する建設工事における適正な価格による下請契約に関する取扱いについて」（平成26年12月24日付第201400108286号総務部長通知）の趣旨に則り、優良な専門工事業者の選定、適正な価格による下請契約の締結、代金支払等の適正な履行、適正な施工体制の確立及び下請における雇用管理等の指導等に努めること。</w:t>
      </w:r>
    </w:p>
    <w:p w:rsidR="00B67910" w:rsidRPr="005C781B" w:rsidRDefault="00E32B51" w:rsidP="008E429E">
      <w:pPr>
        <w:wordWrap/>
        <w:spacing w:line="220" w:lineRule="exact"/>
        <w:ind w:left="385" w:hanging="385"/>
        <w:rPr>
          <w:rFonts w:hint="default"/>
          <w:color w:val="auto"/>
        </w:rPr>
      </w:pPr>
      <w:r w:rsidRPr="005C781B">
        <w:rPr>
          <w:color w:val="auto"/>
        </w:rPr>
        <w:t>（３）中小建設業者に対する取引条件の適正化及び資金繰りの安定化等に資するため、元請業者は下請業者に対して、発注者から受取った前払金の下請業者への支払い、下請代金における現金比率の改善、手形期間の短縮等、下請代金支払の適正化について配慮すること。</w:t>
      </w:r>
    </w:p>
    <w:p w:rsidR="00B67910" w:rsidRPr="005C781B" w:rsidRDefault="00E32B51" w:rsidP="008E429E">
      <w:pPr>
        <w:wordWrap/>
        <w:spacing w:line="220" w:lineRule="exact"/>
        <w:ind w:left="385" w:hanging="385"/>
        <w:rPr>
          <w:rFonts w:hint="default"/>
          <w:color w:val="auto"/>
        </w:rPr>
      </w:pPr>
      <w:r w:rsidRPr="005C781B">
        <w:rPr>
          <w:color w:val="auto"/>
        </w:rPr>
        <w:t>（４）鳥取県</w:t>
      </w:r>
      <w:r w:rsidR="00C92B0D" w:rsidRPr="005C781B">
        <w:rPr>
          <w:color w:val="auto"/>
        </w:rPr>
        <w:t>調査</w:t>
      </w:r>
      <w:r w:rsidRPr="005C781B">
        <w:rPr>
          <w:color w:val="auto"/>
        </w:rPr>
        <w:t>基準価格及び最低制限価格</w:t>
      </w:r>
      <w:r w:rsidR="00C92B0D" w:rsidRPr="005C781B">
        <w:rPr>
          <w:color w:val="auto"/>
        </w:rPr>
        <w:t>等</w:t>
      </w:r>
      <w:r w:rsidRPr="005C781B">
        <w:rPr>
          <w:color w:val="auto"/>
        </w:rPr>
        <w:t>設定要領（平成19年8月15日付第200700071998号県土整備部長通知）第５条に規定する低入基準価格を下回る金額でその工事を落札した受注者（共同企業体として落札した場合にあっては、その全ての構成員とする。）は、工事の一部を第三者に請け負わせたときは、その下請契約一件ごとに別に定めるところにより建設工事執行状況報告書を作成し、当該工事の完成検査結果の通知日から20日以内に発注者へ提出しなければならない。</w:t>
      </w:r>
    </w:p>
    <w:p w:rsidR="00B67910" w:rsidRPr="005C781B" w:rsidRDefault="00E32B51" w:rsidP="008E429E">
      <w:pPr>
        <w:wordWrap/>
        <w:spacing w:line="220" w:lineRule="exact"/>
        <w:ind w:left="385" w:hanging="385"/>
        <w:rPr>
          <w:rFonts w:hint="default"/>
          <w:color w:val="auto"/>
        </w:rPr>
      </w:pPr>
      <w:r w:rsidRPr="005C781B">
        <w:rPr>
          <w:color w:val="auto"/>
        </w:rPr>
        <w:t>（５）工事に伴う交通誘導等の業務を第三者に委託する場合には、県内業者（県内に本店を有する者をいう。以下同じ。）と契約すること。ただし、技術的に対応できる県内業者がない業務委託する場合、又は県内業者で対応できても工程的に間に合わない等、特段の理由がある場合は、監督員に事前協議して県外業者と契約することができる。</w:t>
      </w:r>
    </w:p>
    <w:p w:rsidR="00B67910" w:rsidRPr="005C781B" w:rsidRDefault="00E32B51" w:rsidP="008E429E">
      <w:pPr>
        <w:wordWrap/>
        <w:spacing w:line="220" w:lineRule="exact"/>
        <w:ind w:left="385" w:hanging="385"/>
        <w:rPr>
          <w:rFonts w:hint="default"/>
          <w:color w:val="auto"/>
        </w:rPr>
      </w:pPr>
      <w:r w:rsidRPr="005C781B">
        <w:rPr>
          <w:color w:val="auto"/>
        </w:rPr>
        <w:t>（６）この契約に係る工事の適正な施工体制を確保するため、受注者は、鳥取県建設工事施工体制調査・指導要領（平成16年3月11日付管第2311号鳥取県県土整備部長通知）に基づく調査その他県の行う調査に協力すること。また、受注者は下請業者を使用する場合に当っては、当該下請業者に対し当該調査に協力するよう指導すること。</w:t>
      </w:r>
    </w:p>
    <w:p w:rsidR="00B67910" w:rsidRPr="005C781B" w:rsidRDefault="00B67910" w:rsidP="008E429E">
      <w:pPr>
        <w:wordWrap/>
        <w:spacing w:line="220" w:lineRule="exact"/>
        <w:rPr>
          <w:rFonts w:hint="default"/>
          <w:color w:val="auto"/>
        </w:rPr>
      </w:pPr>
    </w:p>
    <w:p w:rsidR="00B67910" w:rsidRPr="005C781B" w:rsidRDefault="00E32B51" w:rsidP="008E429E">
      <w:pPr>
        <w:wordWrap/>
        <w:spacing w:line="220" w:lineRule="exact"/>
        <w:rPr>
          <w:rFonts w:hint="default"/>
          <w:color w:val="auto"/>
        </w:rPr>
      </w:pPr>
      <w:r w:rsidRPr="005C781B">
        <w:rPr>
          <w:b/>
          <w:color w:val="auto"/>
        </w:rPr>
        <w:t>２</w:t>
      </w:r>
      <w:r w:rsidRPr="005C781B">
        <w:rPr>
          <w:b/>
          <w:color w:val="auto"/>
          <w:spacing w:val="-1"/>
        </w:rPr>
        <w:t xml:space="preserve"> </w:t>
      </w:r>
      <w:r w:rsidRPr="005C781B">
        <w:rPr>
          <w:b/>
          <w:color w:val="auto"/>
        </w:rPr>
        <w:t>建設資材等について</w:t>
      </w:r>
    </w:p>
    <w:p w:rsidR="00B67910" w:rsidRPr="005C781B" w:rsidRDefault="00E32B51" w:rsidP="008E429E">
      <w:pPr>
        <w:wordWrap/>
        <w:spacing w:line="220" w:lineRule="exact"/>
        <w:rPr>
          <w:rFonts w:hint="default"/>
          <w:color w:val="auto"/>
        </w:rPr>
      </w:pPr>
      <w:r w:rsidRPr="005C781B">
        <w:rPr>
          <w:color w:val="auto"/>
        </w:rPr>
        <w:t>（１）工事に使用する資材については適法に生産されたものとする。</w:t>
      </w:r>
    </w:p>
    <w:p w:rsidR="00B67910" w:rsidRPr="005C781B" w:rsidRDefault="00E32B51" w:rsidP="008E429E">
      <w:pPr>
        <w:wordWrap/>
        <w:spacing w:line="220" w:lineRule="exact"/>
        <w:ind w:left="385" w:hanging="385"/>
        <w:rPr>
          <w:rFonts w:hint="default"/>
          <w:color w:val="auto"/>
        </w:rPr>
      </w:pPr>
      <w:r w:rsidRPr="005C781B">
        <w:rPr>
          <w:color w:val="auto"/>
        </w:rPr>
        <w:t>（２）この契約に係る建設資材納入業者との契約に当たっては、当該業者の利益を不当に害しないよう公正な取引を確保するよう努めること。</w:t>
      </w:r>
    </w:p>
    <w:p w:rsidR="00B67910" w:rsidRPr="005C781B" w:rsidRDefault="00E32B51" w:rsidP="008E429E">
      <w:pPr>
        <w:wordWrap/>
        <w:spacing w:line="220" w:lineRule="exact"/>
        <w:ind w:left="385" w:hanging="385"/>
        <w:rPr>
          <w:rFonts w:hint="default"/>
          <w:color w:val="auto"/>
        </w:rPr>
      </w:pPr>
      <w:r w:rsidRPr="005C781B">
        <w:rPr>
          <w:color w:val="auto"/>
        </w:rPr>
        <w:t>（３）工事に要する資材については、「県土整備部リサイクル製品使用基準」に基づき、リサイクル製品を積極的に活用すること。</w:t>
      </w:r>
    </w:p>
    <w:p w:rsidR="00B67910" w:rsidRPr="005C781B" w:rsidRDefault="00E32B51" w:rsidP="008E429E">
      <w:pPr>
        <w:wordWrap/>
        <w:spacing w:line="220" w:lineRule="exact"/>
        <w:rPr>
          <w:rFonts w:hint="default"/>
          <w:color w:val="auto"/>
        </w:rPr>
      </w:pPr>
      <w:r w:rsidRPr="005C781B">
        <w:rPr>
          <w:color w:val="auto"/>
        </w:rPr>
        <w:t>（４）リサイクル製品以外の工事に要する資材の使用順位は、次のとおりとする。</w:t>
      </w:r>
    </w:p>
    <w:p w:rsidR="00B67910" w:rsidRPr="005C781B" w:rsidRDefault="00E32B51" w:rsidP="008E429E">
      <w:pPr>
        <w:wordWrap/>
        <w:spacing w:line="220" w:lineRule="exact"/>
        <w:ind w:firstLine="385"/>
        <w:rPr>
          <w:rFonts w:hint="default"/>
          <w:color w:val="auto"/>
        </w:rPr>
      </w:pPr>
      <w:r w:rsidRPr="005C781B">
        <w:rPr>
          <w:color w:val="auto"/>
        </w:rPr>
        <w:t>①県内産の資材がある場合は、県内産の資材を使用すること。</w:t>
      </w:r>
    </w:p>
    <w:p w:rsidR="00B67910" w:rsidRPr="005C781B" w:rsidRDefault="00E32B51" w:rsidP="008E429E">
      <w:pPr>
        <w:wordWrap/>
        <w:spacing w:line="220" w:lineRule="exact"/>
        <w:ind w:left="578" w:hanging="193"/>
        <w:rPr>
          <w:rFonts w:hint="default"/>
          <w:color w:val="auto"/>
        </w:rPr>
      </w:pPr>
      <w:r w:rsidRPr="005C781B">
        <w:rPr>
          <w:color w:val="auto"/>
        </w:rPr>
        <w:t>②県外産の資材を使用する場合は、県内に本社又は営業所、支店等を有する販売業者（以下「県内販売業者」という。）から購入した資材を使用すること。ただし、当該資材について県内販売業者がない場合は、この限りでない。</w:t>
      </w:r>
    </w:p>
    <w:p w:rsidR="00B67910" w:rsidRPr="005C781B" w:rsidRDefault="00E32B51" w:rsidP="008E429E">
      <w:pPr>
        <w:wordWrap/>
        <w:spacing w:line="220" w:lineRule="exact"/>
        <w:ind w:left="385" w:hanging="385"/>
        <w:rPr>
          <w:rFonts w:hint="default"/>
          <w:color w:val="auto"/>
        </w:rPr>
      </w:pPr>
      <w:r w:rsidRPr="005C781B">
        <w:rPr>
          <w:color w:val="auto"/>
        </w:rPr>
        <w:t>（５）工事に使用する資材については、極力有害性ＶＯＣ（揮発性有機化学物質）発生量の少ないものとするよう努めること。</w:t>
      </w:r>
    </w:p>
    <w:p w:rsidR="00B67910" w:rsidRPr="005C781B" w:rsidRDefault="00B67910" w:rsidP="008E429E">
      <w:pPr>
        <w:wordWrap/>
        <w:spacing w:line="220" w:lineRule="exact"/>
        <w:rPr>
          <w:rFonts w:hint="default"/>
          <w:color w:val="auto"/>
        </w:rPr>
      </w:pPr>
    </w:p>
    <w:p w:rsidR="00B67910" w:rsidRPr="005C781B" w:rsidRDefault="00E32B51" w:rsidP="008E429E">
      <w:pPr>
        <w:wordWrap/>
        <w:spacing w:line="220" w:lineRule="exact"/>
        <w:rPr>
          <w:rFonts w:hint="default"/>
          <w:color w:val="auto"/>
        </w:rPr>
      </w:pPr>
      <w:r w:rsidRPr="005C781B">
        <w:rPr>
          <w:b/>
          <w:color w:val="auto"/>
        </w:rPr>
        <w:t>３</w:t>
      </w:r>
      <w:r w:rsidRPr="005C781B">
        <w:rPr>
          <w:b/>
          <w:color w:val="auto"/>
          <w:spacing w:val="-1"/>
        </w:rPr>
        <w:t xml:space="preserve"> </w:t>
      </w:r>
      <w:r w:rsidRPr="005C781B">
        <w:rPr>
          <w:b/>
          <w:color w:val="auto"/>
        </w:rPr>
        <w:t>工事の安全確保について</w:t>
      </w:r>
    </w:p>
    <w:p w:rsidR="00B67910" w:rsidRPr="005C781B" w:rsidRDefault="00E32B51" w:rsidP="008E429E">
      <w:pPr>
        <w:wordWrap/>
        <w:spacing w:line="220" w:lineRule="exact"/>
        <w:ind w:left="385" w:hanging="385"/>
        <w:rPr>
          <w:rFonts w:hint="default"/>
          <w:color w:val="auto"/>
        </w:rPr>
      </w:pPr>
      <w:r w:rsidRPr="005C781B">
        <w:rPr>
          <w:color w:val="auto"/>
        </w:rPr>
        <w:t>（１）この契約に係る工事の施工に当たっては、労働安全衛生法、労働安全衛生規則等を遵守し、労働災害の防止に努め、また工事中の交通事故防止について、特に留意すること。</w:t>
      </w:r>
    </w:p>
    <w:p w:rsidR="00B67910" w:rsidRPr="005C781B" w:rsidRDefault="00E32B51" w:rsidP="008E429E">
      <w:pPr>
        <w:tabs>
          <w:tab w:val="left" w:pos="289"/>
        </w:tabs>
        <w:wordWrap/>
        <w:spacing w:line="220" w:lineRule="exact"/>
        <w:ind w:left="385" w:hanging="385"/>
        <w:rPr>
          <w:rFonts w:hint="default"/>
          <w:color w:val="auto"/>
        </w:rPr>
      </w:pPr>
      <w:r w:rsidRPr="005C781B">
        <w:rPr>
          <w:color w:val="auto"/>
        </w:rPr>
        <w:t>（２）労働安全衛生法第59条、第60条の２に定める安全衛生教育を実施するほか、工事着手後、作業員全員の参加により、月当り半日以上の時間を割り当てて、定期的に安全に関する研修・訓練等を実施するものとし、施工計画書に実施項目について記載するものとする。</w:t>
      </w:r>
    </w:p>
    <w:p w:rsidR="00B67910" w:rsidRPr="005C781B" w:rsidRDefault="00E32B51" w:rsidP="008E429E">
      <w:pPr>
        <w:wordWrap/>
        <w:spacing w:line="220" w:lineRule="exact"/>
        <w:ind w:left="385" w:hanging="385"/>
        <w:rPr>
          <w:rFonts w:hint="default"/>
          <w:color w:val="auto"/>
        </w:rPr>
      </w:pPr>
      <w:r w:rsidRPr="005C781B">
        <w:rPr>
          <w:color w:val="auto"/>
        </w:rPr>
        <w:t>（３）この契約に係る工事の施工中に事故が発生した場合は、事故報告書を提出する</w:t>
      </w:r>
      <w:r w:rsidR="00C54540">
        <w:rPr>
          <w:color w:val="auto"/>
        </w:rPr>
        <w:t>こと。</w:t>
      </w:r>
    </w:p>
    <w:p w:rsidR="00B67910" w:rsidRPr="005C781B" w:rsidRDefault="00B67910" w:rsidP="008E429E">
      <w:pPr>
        <w:wordWrap/>
        <w:spacing w:line="220" w:lineRule="exact"/>
        <w:rPr>
          <w:rFonts w:hint="default"/>
          <w:color w:val="auto"/>
        </w:rPr>
      </w:pPr>
    </w:p>
    <w:p w:rsidR="00B67910" w:rsidRPr="005C781B" w:rsidRDefault="00E32B51" w:rsidP="008E429E">
      <w:pPr>
        <w:wordWrap/>
        <w:spacing w:line="220" w:lineRule="exact"/>
        <w:rPr>
          <w:rFonts w:hint="default"/>
          <w:color w:val="auto"/>
        </w:rPr>
      </w:pPr>
      <w:r w:rsidRPr="005C781B">
        <w:rPr>
          <w:b/>
          <w:color w:val="auto"/>
        </w:rPr>
        <w:t>４</w:t>
      </w:r>
      <w:r w:rsidRPr="005C781B">
        <w:rPr>
          <w:b/>
          <w:color w:val="auto"/>
          <w:spacing w:val="-1"/>
        </w:rPr>
        <w:t xml:space="preserve"> </w:t>
      </w:r>
      <w:r w:rsidRPr="005C781B">
        <w:rPr>
          <w:b/>
          <w:color w:val="auto"/>
        </w:rPr>
        <w:t>建設機械の使用について</w:t>
      </w:r>
    </w:p>
    <w:p w:rsidR="00B67910" w:rsidRPr="005C781B" w:rsidRDefault="00E32B51" w:rsidP="008E429E">
      <w:pPr>
        <w:wordWrap/>
        <w:spacing w:line="220" w:lineRule="exact"/>
        <w:ind w:left="385" w:hanging="385"/>
        <w:rPr>
          <w:rFonts w:hint="default"/>
          <w:color w:val="auto"/>
        </w:rPr>
      </w:pPr>
      <w:r w:rsidRPr="005C781B">
        <w:rPr>
          <w:color w:val="auto"/>
        </w:rPr>
        <w:t>（１）施工現場及びその周辺の環境改善を図るため、低騒音型・低振動型の建設機械を使用するよう努めること。</w:t>
      </w:r>
    </w:p>
    <w:p w:rsidR="00B67910" w:rsidRPr="005C781B" w:rsidRDefault="00E32B51" w:rsidP="008E429E">
      <w:pPr>
        <w:wordWrap/>
        <w:spacing w:line="220" w:lineRule="exact"/>
        <w:rPr>
          <w:rFonts w:hint="default"/>
          <w:color w:val="auto"/>
        </w:rPr>
      </w:pPr>
      <w:r w:rsidRPr="005C781B">
        <w:rPr>
          <w:color w:val="auto"/>
        </w:rPr>
        <w:t>（２）施工現場の快適性を高めるため、排出ガス対策型建設機械を使用するよう努めること。</w:t>
      </w:r>
    </w:p>
    <w:p w:rsidR="00B67910" w:rsidRPr="005C781B" w:rsidRDefault="00B67910" w:rsidP="008E429E">
      <w:pPr>
        <w:wordWrap/>
        <w:spacing w:line="220" w:lineRule="exact"/>
        <w:rPr>
          <w:rFonts w:hint="default"/>
          <w:color w:val="auto"/>
        </w:rPr>
      </w:pPr>
    </w:p>
    <w:p w:rsidR="00B67910" w:rsidRPr="005C781B" w:rsidRDefault="00E32B51" w:rsidP="008E429E">
      <w:pPr>
        <w:wordWrap/>
        <w:spacing w:line="220" w:lineRule="exact"/>
        <w:rPr>
          <w:rFonts w:hint="default"/>
          <w:color w:val="auto"/>
        </w:rPr>
      </w:pPr>
      <w:r w:rsidRPr="005C781B">
        <w:rPr>
          <w:b/>
          <w:color w:val="auto"/>
        </w:rPr>
        <w:t>５</w:t>
      </w:r>
      <w:r w:rsidRPr="005C781B">
        <w:rPr>
          <w:b/>
          <w:color w:val="auto"/>
          <w:spacing w:val="-1"/>
        </w:rPr>
        <w:t xml:space="preserve"> </w:t>
      </w:r>
      <w:r w:rsidRPr="005C781B">
        <w:rPr>
          <w:b/>
          <w:color w:val="auto"/>
        </w:rPr>
        <w:t>団体加入車の使用促進について</w:t>
      </w:r>
    </w:p>
    <w:p w:rsidR="00B67910" w:rsidRPr="005C781B" w:rsidRDefault="00E32B51" w:rsidP="008E429E">
      <w:pPr>
        <w:tabs>
          <w:tab w:val="left" w:pos="385"/>
        </w:tabs>
        <w:wordWrap/>
        <w:spacing w:line="220" w:lineRule="exact"/>
        <w:ind w:left="289"/>
        <w:rPr>
          <w:rFonts w:hint="default"/>
          <w:color w:val="auto"/>
        </w:rPr>
      </w:pPr>
      <w:r w:rsidRPr="005C781B">
        <w:rPr>
          <w:color w:val="auto"/>
        </w:rPr>
        <w:t xml:space="preserve">　「土砂等を運搬する大型自動車による交通事故の防止等に関する特別措置法」（昭和42年法律第131号）の目的に鑑み、同法第12条に規定する団体の設立状況を踏まえ、同団体への加入車の使用を促進するよう努めること。</w:t>
      </w:r>
    </w:p>
    <w:p w:rsidR="00B67910" w:rsidRPr="005C781B" w:rsidRDefault="00B67910" w:rsidP="008E429E">
      <w:pPr>
        <w:wordWrap/>
        <w:spacing w:line="220" w:lineRule="exact"/>
        <w:rPr>
          <w:rFonts w:hint="default"/>
          <w:color w:val="auto"/>
        </w:rPr>
      </w:pPr>
    </w:p>
    <w:p w:rsidR="00B67910" w:rsidRPr="005C781B" w:rsidRDefault="00E32B51" w:rsidP="008E429E">
      <w:pPr>
        <w:wordWrap/>
        <w:spacing w:line="220" w:lineRule="exact"/>
        <w:rPr>
          <w:rFonts w:hint="default"/>
          <w:color w:val="auto"/>
        </w:rPr>
      </w:pPr>
      <w:r w:rsidRPr="005C781B">
        <w:rPr>
          <w:b/>
          <w:color w:val="auto"/>
        </w:rPr>
        <w:t>６</w:t>
      </w:r>
      <w:r w:rsidRPr="005C781B">
        <w:rPr>
          <w:b/>
          <w:color w:val="auto"/>
          <w:spacing w:val="-1"/>
        </w:rPr>
        <w:t xml:space="preserve"> </w:t>
      </w:r>
      <w:r w:rsidRPr="005C781B">
        <w:rPr>
          <w:b/>
          <w:color w:val="auto"/>
        </w:rPr>
        <w:t>ダンプトラック等、運搬機械による過積載の防止について</w:t>
      </w:r>
    </w:p>
    <w:p w:rsidR="00B67910" w:rsidRPr="005C781B" w:rsidRDefault="00E32B51" w:rsidP="008E429E">
      <w:pPr>
        <w:wordWrap/>
        <w:spacing w:line="220" w:lineRule="exact"/>
        <w:rPr>
          <w:rFonts w:hint="default"/>
          <w:color w:val="auto"/>
        </w:rPr>
      </w:pPr>
      <w:r w:rsidRPr="005C781B">
        <w:rPr>
          <w:color w:val="auto"/>
        </w:rPr>
        <w:t>（１）積載重量制限を超えて工事用資機材等を積み込まず、また積み込ませないようにすること。</w:t>
      </w:r>
    </w:p>
    <w:p w:rsidR="00B67910" w:rsidRPr="005C781B" w:rsidRDefault="00E32B51" w:rsidP="008E429E">
      <w:pPr>
        <w:wordWrap/>
        <w:spacing w:line="220" w:lineRule="exact"/>
        <w:rPr>
          <w:rFonts w:hint="default"/>
          <w:color w:val="auto"/>
        </w:rPr>
      </w:pPr>
      <w:r w:rsidRPr="005C781B">
        <w:rPr>
          <w:color w:val="auto"/>
        </w:rPr>
        <w:t>（２）さし枠装着車、不表示車等による違法運行は行わず、また行わせないようにすること。</w:t>
      </w:r>
    </w:p>
    <w:p w:rsidR="00B67910" w:rsidRPr="005C781B" w:rsidRDefault="00E32B51" w:rsidP="008E429E">
      <w:pPr>
        <w:wordWrap/>
        <w:spacing w:line="220" w:lineRule="exact"/>
        <w:ind w:left="385" w:hanging="385"/>
        <w:rPr>
          <w:rFonts w:hint="default"/>
          <w:color w:val="auto"/>
        </w:rPr>
      </w:pPr>
      <w:r w:rsidRPr="005C781B">
        <w:rPr>
          <w:color w:val="auto"/>
        </w:rPr>
        <w:t>（３）過積載車両、さし枠装着車、不表示車等から工事用資機材等の引渡しを受ける等、過積載を助長することのないようにすること。</w:t>
      </w:r>
    </w:p>
    <w:p w:rsidR="00B67910" w:rsidRPr="005C781B" w:rsidRDefault="00E32B51" w:rsidP="008E429E">
      <w:pPr>
        <w:wordWrap/>
        <w:spacing w:line="220" w:lineRule="exact"/>
        <w:ind w:left="385" w:hanging="385"/>
        <w:rPr>
          <w:rFonts w:hint="default"/>
          <w:color w:val="auto"/>
        </w:rPr>
      </w:pPr>
      <w:r w:rsidRPr="005C781B">
        <w:rPr>
          <w:color w:val="auto"/>
        </w:rPr>
        <w:t>（４）取引関係のあるダンプカー事業者が過積載を行い、又はさし枠装着車、不表示車等による違法運行を行っている場合は、早急に不正状態を解消する措置を講ずること。</w:t>
      </w:r>
    </w:p>
    <w:p w:rsidR="00B67910" w:rsidRPr="005C781B" w:rsidRDefault="00E32B51" w:rsidP="008E429E">
      <w:pPr>
        <w:wordWrap/>
        <w:spacing w:line="220" w:lineRule="exact"/>
        <w:ind w:left="385" w:hanging="385"/>
        <w:rPr>
          <w:rFonts w:hint="default"/>
          <w:color w:val="auto"/>
        </w:rPr>
      </w:pPr>
      <w:r w:rsidRPr="005C781B">
        <w:rPr>
          <w:color w:val="auto"/>
        </w:rPr>
        <w:t>（５）建設副産物の処理及び工事用資機材等の搬入・搬出等に当たって、下請事業者及び工事用資機材等納入業者の利益を不当に害することのないようにすること。</w:t>
      </w:r>
    </w:p>
    <w:p w:rsidR="00B67910" w:rsidRPr="005C781B" w:rsidRDefault="00E32B51" w:rsidP="008E429E">
      <w:pPr>
        <w:wordWrap/>
        <w:spacing w:line="220" w:lineRule="exact"/>
        <w:ind w:left="385" w:hanging="385"/>
        <w:rPr>
          <w:rFonts w:hint="default"/>
          <w:color w:val="auto"/>
        </w:rPr>
      </w:pPr>
      <w:r w:rsidRPr="005C781B">
        <w:rPr>
          <w:color w:val="auto"/>
        </w:rPr>
        <w:t>（６）過積載を行っている資材納入業者から資材を購入しないこと。</w:t>
      </w:r>
    </w:p>
    <w:p w:rsidR="00B67910" w:rsidRPr="005C781B" w:rsidRDefault="00E32B51" w:rsidP="008E429E">
      <w:pPr>
        <w:wordWrap/>
        <w:spacing w:line="220" w:lineRule="exact"/>
        <w:ind w:left="385" w:hanging="385"/>
        <w:rPr>
          <w:rFonts w:hint="default"/>
          <w:color w:val="auto"/>
        </w:rPr>
      </w:pPr>
      <w:r w:rsidRPr="005C781B">
        <w:rPr>
          <w:color w:val="auto"/>
        </w:rPr>
        <w:t>（７）産業廃棄物の運搬車については、車体の外側に環境省令で定めるところにより、産業廃棄物の収集又は運搬の用に供する運搬車である旨、その他の事項を見やすいように表示し、かつ、当該運搬車に環境省令で定める書面</w:t>
      </w:r>
      <w:r w:rsidRPr="005C781B">
        <w:rPr>
          <w:color w:val="auto"/>
        </w:rPr>
        <w:lastRenderedPageBreak/>
        <w:t>を備え付けること。また、産業廃棄物処理業者に委託して産業廃棄物を運搬する場合、この表示、備え付けを行わせること。</w:t>
      </w:r>
    </w:p>
    <w:p w:rsidR="00B67910" w:rsidRPr="005C781B" w:rsidRDefault="00B67910" w:rsidP="008E429E">
      <w:pPr>
        <w:wordWrap/>
        <w:spacing w:line="220" w:lineRule="exact"/>
        <w:ind w:left="385" w:hanging="385"/>
        <w:rPr>
          <w:rFonts w:hint="default"/>
          <w:color w:val="auto"/>
        </w:rPr>
      </w:pPr>
    </w:p>
    <w:p w:rsidR="00B67910" w:rsidRPr="005C781B" w:rsidRDefault="00E32B51" w:rsidP="008E429E">
      <w:pPr>
        <w:wordWrap/>
        <w:spacing w:line="220" w:lineRule="exact"/>
        <w:ind w:left="385" w:hanging="385"/>
        <w:rPr>
          <w:rFonts w:hint="default"/>
          <w:color w:val="auto"/>
        </w:rPr>
      </w:pPr>
      <w:r w:rsidRPr="005C781B">
        <w:rPr>
          <w:b/>
          <w:color w:val="auto"/>
        </w:rPr>
        <w:t>７</w:t>
      </w:r>
      <w:r w:rsidRPr="005C781B">
        <w:rPr>
          <w:b/>
          <w:color w:val="auto"/>
          <w:spacing w:val="-1"/>
        </w:rPr>
        <w:t xml:space="preserve"> </w:t>
      </w:r>
      <w:r w:rsidRPr="005C781B">
        <w:rPr>
          <w:b/>
          <w:color w:val="auto"/>
        </w:rPr>
        <w:t>不正軽油使用の禁止について</w:t>
      </w:r>
    </w:p>
    <w:p w:rsidR="00B67910" w:rsidRPr="005C781B" w:rsidRDefault="00E32B51" w:rsidP="008E429E">
      <w:pPr>
        <w:wordWrap/>
        <w:spacing w:line="220" w:lineRule="exact"/>
        <w:ind w:left="289"/>
        <w:rPr>
          <w:rFonts w:hint="default"/>
          <w:color w:val="auto"/>
        </w:rPr>
      </w:pPr>
      <w:r w:rsidRPr="005C781B">
        <w:rPr>
          <w:color w:val="auto"/>
        </w:rPr>
        <w:t xml:space="preserve">　工事現場で使用し、又は使用させる車両（資機材等の搬出入車両を含む）並びに建設機械等の燃料として、地方税法（昭和25年法律第226号）に違反する軽油等（以下「不正軽油」という）を使用しないこと。</w:t>
      </w:r>
    </w:p>
    <w:p w:rsidR="00B67910" w:rsidRPr="005C781B" w:rsidRDefault="00E32B51" w:rsidP="008E429E">
      <w:pPr>
        <w:wordWrap/>
        <w:spacing w:line="220" w:lineRule="exact"/>
        <w:ind w:left="289"/>
        <w:rPr>
          <w:rFonts w:hint="default"/>
          <w:color w:val="auto"/>
        </w:rPr>
      </w:pPr>
      <w:r w:rsidRPr="005C781B">
        <w:rPr>
          <w:color w:val="auto"/>
        </w:rPr>
        <w:t xml:space="preserve">　また、県が使用燃料の抜き取り検査を行う場合には、現場代理人がこれに立ち会いなど協力を行うとともに、不正軽油の使用が発見された場合には、当該燃料納入業者を排除するなどの是正措置を講じること。</w:t>
      </w:r>
    </w:p>
    <w:p w:rsidR="00B67910" w:rsidRPr="005C781B" w:rsidRDefault="00B67910" w:rsidP="008E429E">
      <w:pPr>
        <w:wordWrap/>
        <w:spacing w:line="220" w:lineRule="exact"/>
        <w:ind w:left="289"/>
        <w:rPr>
          <w:rFonts w:hint="default"/>
          <w:color w:val="auto"/>
        </w:rPr>
      </w:pPr>
    </w:p>
    <w:p w:rsidR="00B67910" w:rsidRPr="005C781B" w:rsidRDefault="00E32B51" w:rsidP="008E429E">
      <w:pPr>
        <w:wordWrap/>
        <w:spacing w:line="220" w:lineRule="exact"/>
        <w:rPr>
          <w:rFonts w:hint="default"/>
          <w:color w:val="auto"/>
        </w:rPr>
      </w:pPr>
      <w:r w:rsidRPr="005C781B">
        <w:rPr>
          <w:b/>
          <w:color w:val="auto"/>
        </w:rPr>
        <w:t>８</w:t>
      </w:r>
      <w:r w:rsidRPr="005C781B">
        <w:rPr>
          <w:rFonts w:ascii="Times New Roman" w:eastAsia="Times New Roman" w:hAnsi="Times New Roman"/>
          <w:b/>
          <w:color w:val="auto"/>
          <w:spacing w:val="-1"/>
        </w:rPr>
        <w:t xml:space="preserve"> </w:t>
      </w:r>
      <w:r w:rsidRPr="005C781B">
        <w:rPr>
          <w:b/>
          <w:color w:val="auto"/>
        </w:rPr>
        <w:t>建設業退職金共済制度への加入等</w:t>
      </w:r>
    </w:p>
    <w:p w:rsidR="00B67910" w:rsidRPr="005C781B" w:rsidRDefault="00E32B51" w:rsidP="008E429E">
      <w:pPr>
        <w:wordWrap/>
        <w:spacing w:line="220" w:lineRule="exact"/>
        <w:ind w:left="385" w:hanging="385"/>
        <w:rPr>
          <w:rFonts w:hint="default"/>
          <w:color w:val="auto"/>
        </w:rPr>
      </w:pPr>
      <w:r w:rsidRPr="005C781B">
        <w:rPr>
          <w:color w:val="auto"/>
        </w:rPr>
        <w:t>（１）受注者は、建設業退職金共済制度（以下「建退共」という。）に加入すると共に、その建退共の対象となる労働者について証紙を購入し、当該労働者の共済手帳に証紙を貼付すること。ただし、下請を含むすべての労働者が、中小企業退職金共済制度、清酒製造業退職金共済制度、林業退職金制度のいずれかに既に加入済みで、建退共に加入することができないと認められる場合は、この限りでない。</w:t>
      </w:r>
    </w:p>
    <w:p w:rsidR="00B67910" w:rsidRPr="005C781B" w:rsidRDefault="00E32B51" w:rsidP="008E429E">
      <w:pPr>
        <w:wordWrap/>
        <w:spacing w:line="220" w:lineRule="exact"/>
        <w:ind w:left="385" w:hanging="385"/>
        <w:rPr>
          <w:rFonts w:hint="default"/>
          <w:color w:val="auto"/>
        </w:rPr>
      </w:pPr>
      <w:r w:rsidRPr="005C781B">
        <w:rPr>
          <w:color w:val="auto"/>
        </w:rPr>
        <w:t>（２）受注者が下請契約を締結する際は、下請業者に対してこの制度の趣旨を説明し、原則として証紙を下請の延労働者数に応じて現物交付することにより、下請業者の建退共加入及び証紙の貼付を促進すること。なお、現物を交付することができない場合は、掛金相当額を下請代金中に算入することとし、契約書等に明記すること。</w:t>
      </w:r>
    </w:p>
    <w:p w:rsidR="00B67910" w:rsidRPr="005C781B" w:rsidRDefault="00E32B51" w:rsidP="008E429E">
      <w:pPr>
        <w:wordWrap/>
        <w:spacing w:line="220" w:lineRule="exact"/>
        <w:ind w:left="385" w:hanging="385"/>
        <w:rPr>
          <w:rFonts w:hint="default"/>
          <w:color w:val="auto"/>
        </w:rPr>
      </w:pPr>
      <w:r w:rsidRPr="005C781B">
        <w:rPr>
          <w:color w:val="auto"/>
        </w:rPr>
        <w:t>（３）受注者は、工事現場に｢建設業退職金共済制度適用事業主工事現場｣の標識を掲示すること。</w:t>
      </w:r>
    </w:p>
    <w:p w:rsidR="00B67910" w:rsidRPr="005C781B" w:rsidRDefault="00B67910" w:rsidP="008E429E">
      <w:pPr>
        <w:wordWrap/>
        <w:spacing w:line="220" w:lineRule="exact"/>
        <w:rPr>
          <w:rFonts w:hint="default"/>
          <w:color w:val="auto"/>
        </w:rPr>
      </w:pPr>
    </w:p>
    <w:p w:rsidR="00B67910" w:rsidRPr="005C781B" w:rsidRDefault="00E32B51" w:rsidP="008E429E">
      <w:pPr>
        <w:wordWrap/>
        <w:spacing w:line="220" w:lineRule="exact"/>
        <w:rPr>
          <w:rFonts w:hint="default"/>
          <w:color w:val="auto"/>
        </w:rPr>
      </w:pPr>
      <w:r w:rsidRPr="005C781B">
        <w:rPr>
          <w:b/>
          <w:color w:val="auto"/>
        </w:rPr>
        <w:t>９</w:t>
      </w:r>
      <w:r w:rsidRPr="005C781B">
        <w:rPr>
          <w:rFonts w:ascii="Times New Roman" w:eastAsia="Times New Roman" w:hAnsi="Times New Roman"/>
          <w:b/>
          <w:color w:val="auto"/>
          <w:spacing w:val="-1"/>
        </w:rPr>
        <w:t xml:space="preserve"> </w:t>
      </w:r>
      <w:r w:rsidRPr="005C781B">
        <w:rPr>
          <w:b/>
          <w:color w:val="auto"/>
        </w:rPr>
        <w:t>建設業法の遵守について</w:t>
      </w:r>
    </w:p>
    <w:p w:rsidR="00B67910" w:rsidRPr="005C781B" w:rsidRDefault="00E32B51" w:rsidP="008E429E">
      <w:pPr>
        <w:wordWrap/>
        <w:spacing w:line="220" w:lineRule="exact"/>
        <w:ind w:left="385" w:hanging="385"/>
        <w:rPr>
          <w:rFonts w:hint="default"/>
          <w:color w:val="auto"/>
        </w:rPr>
      </w:pPr>
      <w:r w:rsidRPr="005C781B">
        <w:rPr>
          <w:color w:val="auto"/>
        </w:rPr>
        <w:t>（１）建設業法（昭和24年法律第100号）に違反する一括下請負その他不適切な形態の下請契約を締結しないこと。</w:t>
      </w:r>
    </w:p>
    <w:p w:rsidR="00B67910" w:rsidRPr="005C781B" w:rsidRDefault="00E32B51" w:rsidP="008E429E">
      <w:pPr>
        <w:wordWrap/>
        <w:spacing w:line="220" w:lineRule="exact"/>
        <w:ind w:left="385" w:hanging="385"/>
        <w:rPr>
          <w:rFonts w:hint="default"/>
          <w:color w:val="auto"/>
        </w:rPr>
      </w:pPr>
      <w:r w:rsidRPr="005C781B">
        <w:rPr>
          <w:color w:val="auto"/>
        </w:rPr>
        <w:t>（２）建設業法第26条の規定により、受注者が工事現場ごとに設置しなければならない専任の主任技術者、または専任の監理技術者については、適切な資格、技術力を有する者（工事現場に常駐して専らその職務に従事するもので、受注者と直接的かつ恒常的な雇用関係にある者に限る。）を配置すること。</w:t>
      </w:r>
    </w:p>
    <w:p w:rsidR="00B67910" w:rsidRPr="005C781B" w:rsidRDefault="00E32B51" w:rsidP="008E429E">
      <w:pPr>
        <w:wordWrap/>
        <w:spacing w:line="220" w:lineRule="exact"/>
        <w:ind w:left="385" w:hanging="385"/>
        <w:rPr>
          <w:rFonts w:hint="default"/>
          <w:color w:val="auto"/>
        </w:rPr>
      </w:pPr>
      <w:r w:rsidRPr="005C781B">
        <w:rPr>
          <w:color w:val="auto"/>
        </w:rPr>
        <w:t>（３）受注者が工事現場ごとに置かなければならない専任の監理技術者は、１級施工管理技士等の国家資格者等で監理技術者資格者証の交付を受けている者を配置すること。この場合において、発注者から請求があったときは監理技術者資格者証を提示すること。</w:t>
      </w:r>
    </w:p>
    <w:p w:rsidR="00B67910" w:rsidRPr="005C781B" w:rsidRDefault="00E32B51" w:rsidP="008E429E">
      <w:pPr>
        <w:wordWrap/>
        <w:spacing w:line="220" w:lineRule="exact"/>
        <w:ind w:left="385" w:hanging="385"/>
        <w:rPr>
          <w:rFonts w:hint="default"/>
          <w:color w:val="auto"/>
        </w:rPr>
      </w:pPr>
      <w:r w:rsidRPr="005C781B">
        <w:rPr>
          <w:color w:val="auto"/>
        </w:rPr>
        <w:t>（４）建設業法第40条の規定により、受注者は建設現場ごとに「建設業の許可票」を掲示すること。</w:t>
      </w:r>
    </w:p>
    <w:p w:rsidR="00B67910" w:rsidRPr="005C781B" w:rsidRDefault="00E32B51" w:rsidP="008E429E">
      <w:pPr>
        <w:wordWrap/>
        <w:spacing w:line="220" w:lineRule="exact"/>
        <w:ind w:left="385" w:hanging="385"/>
        <w:rPr>
          <w:rFonts w:hint="default"/>
          <w:color w:val="auto"/>
        </w:rPr>
      </w:pPr>
      <w:r w:rsidRPr="005C781B">
        <w:rPr>
          <w:color w:val="auto"/>
        </w:rPr>
        <w:t>（５）上記のほか、建設業法等に抵触する行為は行わないこと。</w:t>
      </w:r>
    </w:p>
    <w:p w:rsidR="00B67910" w:rsidRPr="005C781B" w:rsidRDefault="00B67910" w:rsidP="008E429E">
      <w:pPr>
        <w:wordWrap/>
        <w:spacing w:line="220" w:lineRule="exact"/>
        <w:rPr>
          <w:rFonts w:hint="default"/>
          <w:color w:val="auto"/>
        </w:rPr>
      </w:pPr>
    </w:p>
    <w:p w:rsidR="00B67910" w:rsidRPr="005C781B" w:rsidRDefault="00E32B51" w:rsidP="008E429E">
      <w:pPr>
        <w:wordWrap/>
        <w:spacing w:line="220" w:lineRule="exact"/>
        <w:rPr>
          <w:rFonts w:hint="default"/>
          <w:color w:val="auto"/>
        </w:rPr>
      </w:pPr>
      <w:r w:rsidRPr="005C781B">
        <w:rPr>
          <w:b/>
          <w:color w:val="auto"/>
        </w:rPr>
        <w:t>10</w:t>
      </w:r>
      <w:r w:rsidRPr="005C781B">
        <w:rPr>
          <w:rFonts w:ascii="Times New Roman" w:eastAsia="Times New Roman" w:hAnsi="Times New Roman"/>
          <w:b/>
          <w:color w:val="auto"/>
          <w:spacing w:val="-1"/>
        </w:rPr>
        <w:t xml:space="preserve"> </w:t>
      </w:r>
      <w:r w:rsidRPr="005C781B">
        <w:rPr>
          <w:b/>
          <w:color w:val="auto"/>
        </w:rPr>
        <w:t>労働基準法等の遵守</w:t>
      </w:r>
    </w:p>
    <w:p w:rsidR="00B67910" w:rsidRPr="005C781B" w:rsidRDefault="00E32B51" w:rsidP="008E429E">
      <w:pPr>
        <w:tabs>
          <w:tab w:val="left" w:pos="481"/>
        </w:tabs>
        <w:wordWrap/>
        <w:spacing w:line="220" w:lineRule="exact"/>
        <w:ind w:left="289"/>
        <w:rPr>
          <w:rFonts w:hint="default"/>
          <w:color w:val="auto"/>
        </w:rPr>
      </w:pPr>
      <w:r w:rsidRPr="005C781B">
        <w:rPr>
          <w:color w:val="auto"/>
        </w:rPr>
        <w:t xml:space="preserve">　この契約に係る工事の施工に当たっては、労働基準法等の趣旨に則り法定労働時間週40時間を遵守すること。</w:t>
      </w:r>
    </w:p>
    <w:p w:rsidR="00B67910" w:rsidRPr="005C781B" w:rsidRDefault="00B67910" w:rsidP="008E429E">
      <w:pPr>
        <w:tabs>
          <w:tab w:val="left" w:pos="193"/>
        </w:tabs>
        <w:wordWrap/>
        <w:spacing w:line="220" w:lineRule="exact"/>
        <w:rPr>
          <w:rFonts w:hint="default"/>
          <w:color w:val="auto"/>
        </w:rPr>
      </w:pPr>
    </w:p>
    <w:p w:rsidR="00B67910" w:rsidRPr="005C781B" w:rsidRDefault="00E32B51" w:rsidP="008E429E">
      <w:pPr>
        <w:wordWrap/>
        <w:spacing w:line="220" w:lineRule="exact"/>
        <w:rPr>
          <w:rFonts w:hint="default"/>
          <w:color w:val="auto"/>
        </w:rPr>
      </w:pPr>
      <w:r w:rsidRPr="005C781B">
        <w:rPr>
          <w:b/>
          <w:color w:val="auto"/>
        </w:rPr>
        <w:t>11</w:t>
      </w:r>
      <w:r w:rsidRPr="005C781B">
        <w:rPr>
          <w:b/>
          <w:color w:val="auto"/>
          <w:spacing w:val="-1"/>
        </w:rPr>
        <w:t xml:space="preserve"> </w:t>
      </w:r>
      <w:r w:rsidRPr="005C781B">
        <w:rPr>
          <w:b/>
          <w:color w:val="auto"/>
        </w:rPr>
        <w:t>建設業からの暴力団排除の徹底について</w:t>
      </w:r>
    </w:p>
    <w:p w:rsidR="00B67910" w:rsidRPr="005C781B" w:rsidRDefault="00E32B51" w:rsidP="008E429E">
      <w:pPr>
        <w:wordWrap/>
        <w:spacing w:line="220" w:lineRule="exact"/>
        <w:ind w:left="385" w:hanging="385"/>
        <w:rPr>
          <w:rFonts w:hint="default"/>
          <w:color w:val="auto"/>
        </w:rPr>
      </w:pPr>
      <w:r w:rsidRPr="005C781B">
        <w:rPr>
          <w:color w:val="auto"/>
        </w:rPr>
        <w:t>（１）鳥取県暴力団排除条例（平成23年3月鳥取県条例第３号）に基づき、暴力団、暴力団員又はこれらの利益につながる活動やこれらと密接な関係を有するなどの行為を行わないこと。</w:t>
      </w:r>
    </w:p>
    <w:p w:rsidR="00B67910" w:rsidRPr="005C781B" w:rsidRDefault="00E32B51" w:rsidP="008E429E">
      <w:pPr>
        <w:wordWrap/>
        <w:spacing w:line="220" w:lineRule="exact"/>
        <w:ind w:left="385" w:hanging="385"/>
        <w:rPr>
          <w:rFonts w:hint="default"/>
          <w:color w:val="auto"/>
        </w:rPr>
      </w:pPr>
      <w:r w:rsidRPr="005C781B">
        <w:rPr>
          <w:color w:val="auto"/>
        </w:rPr>
        <w:t>（２）工事の施工に際し、暴力団等の構成員又はこれに準ずる者から不当な要求や妨害（以下「不当介入」という。）を受けた場合は、監督員に速やかにその旨を報告するとともに、警察に届出を行い、捜査上必要な協力を行うこと。</w:t>
      </w:r>
    </w:p>
    <w:p w:rsidR="00B67910" w:rsidRPr="005C781B" w:rsidRDefault="00E32B51" w:rsidP="008E429E">
      <w:pPr>
        <w:wordWrap/>
        <w:spacing w:line="220" w:lineRule="exact"/>
        <w:ind w:left="385" w:hanging="385"/>
        <w:rPr>
          <w:rFonts w:hint="default"/>
          <w:color w:val="auto"/>
        </w:rPr>
      </w:pPr>
      <w:r w:rsidRPr="005C781B">
        <w:rPr>
          <w:color w:val="auto"/>
        </w:rPr>
        <w:t>（３）この場合において工程等を変更せざるを得なくなったときは、速やかに監督員に協議すること。</w:t>
      </w:r>
    </w:p>
    <w:p w:rsidR="00B67910" w:rsidRPr="005C781B" w:rsidRDefault="00B67910" w:rsidP="008E429E">
      <w:pPr>
        <w:wordWrap/>
        <w:spacing w:line="220" w:lineRule="exact"/>
        <w:rPr>
          <w:rFonts w:hint="default"/>
          <w:color w:val="auto"/>
        </w:rPr>
      </w:pPr>
    </w:p>
    <w:p w:rsidR="00B67910" w:rsidRPr="005C781B" w:rsidRDefault="00E32B51" w:rsidP="008E429E">
      <w:pPr>
        <w:wordWrap/>
        <w:spacing w:line="220" w:lineRule="exact"/>
        <w:rPr>
          <w:rFonts w:hint="default"/>
          <w:color w:val="auto"/>
        </w:rPr>
      </w:pPr>
      <w:r w:rsidRPr="005C781B">
        <w:rPr>
          <w:b/>
          <w:color w:val="auto"/>
        </w:rPr>
        <w:t>12</w:t>
      </w:r>
      <w:r w:rsidRPr="005C781B">
        <w:rPr>
          <w:b/>
          <w:color w:val="auto"/>
          <w:spacing w:val="-1"/>
        </w:rPr>
        <w:t xml:space="preserve"> </w:t>
      </w:r>
      <w:r w:rsidRPr="005C781B">
        <w:rPr>
          <w:b/>
          <w:color w:val="auto"/>
        </w:rPr>
        <w:t>産業廃棄物の処理に係る税について</w:t>
      </w:r>
    </w:p>
    <w:p w:rsidR="00B67910" w:rsidRPr="005C781B" w:rsidRDefault="00E32B51" w:rsidP="008E429E">
      <w:pPr>
        <w:wordWrap/>
        <w:spacing w:line="220" w:lineRule="exact"/>
        <w:ind w:left="289"/>
        <w:rPr>
          <w:rFonts w:hint="default"/>
          <w:color w:val="auto"/>
        </w:rPr>
      </w:pPr>
      <w:r w:rsidRPr="005C781B">
        <w:rPr>
          <w:color w:val="auto"/>
        </w:rPr>
        <w:t xml:space="preserve">　この契約に係る工事で発生する建設廃棄物のうち、鳥取県、岡山県、広島県等の産業廃棄物の処理に係る税条例を施行している自治体内に搬入する建設廃棄物については、産業廃棄物の処理に係る税が課税される場合があるので適切に処理すること。</w:t>
      </w:r>
    </w:p>
    <w:p w:rsidR="00B67910" w:rsidRPr="005C781B" w:rsidRDefault="00B67910" w:rsidP="008E429E">
      <w:pPr>
        <w:wordWrap/>
        <w:spacing w:line="220" w:lineRule="exact"/>
        <w:rPr>
          <w:rFonts w:hint="default"/>
          <w:color w:val="auto"/>
        </w:rPr>
      </w:pPr>
    </w:p>
    <w:p w:rsidR="00B67910" w:rsidRPr="005C781B" w:rsidRDefault="00E32B51" w:rsidP="008E429E">
      <w:pPr>
        <w:wordWrap/>
        <w:spacing w:line="220" w:lineRule="exact"/>
        <w:rPr>
          <w:rFonts w:hint="default"/>
          <w:color w:val="auto"/>
        </w:rPr>
      </w:pPr>
      <w:r w:rsidRPr="005C781B">
        <w:rPr>
          <w:b/>
          <w:color w:val="auto"/>
        </w:rPr>
        <w:t>13</w:t>
      </w:r>
      <w:r w:rsidRPr="005C781B">
        <w:rPr>
          <w:b/>
          <w:color w:val="auto"/>
          <w:spacing w:val="-1"/>
        </w:rPr>
        <w:t xml:space="preserve"> </w:t>
      </w:r>
      <w:r w:rsidRPr="005C781B">
        <w:rPr>
          <w:b/>
          <w:color w:val="auto"/>
        </w:rPr>
        <w:t>現場代理人、追加技術者、主任技術者、監理技術者及び技能士の雇用関係について</w:t>
      </w:r>
    </w:p>
    <w:p w:rsidR="00B67910" w:rsidRPr="005C781B" w:rsidRDefault="00E32B51" w:rsidP="008E429E">
      <w:pPr>
        <w:wordWrap/>
        <w:spacing w:line="220" w:lineRule="exact"/>
        <w:ind w:left="385" w:hanging="385"/>
        <w:rPr>
          <w:rFonts w:hint="default"/>
          <w:color w:val="auto"/>
        </w:rPr>
      </w:pPr>
      <w:r w:rsidRPr="005C781B">
        <w:rPr>
          <w:color w:val="auto"/>
        </w:rPr>
        <w:t>（１）工事現場に配置する技術者等（技術者等とは、現場代理人、追加技術者、主任技術者、監理技術者及び技能士をいう。）は、建設業者と直接的かつ恒常的な雇用関係にあるものでなければならない。</w:t>
      </w:r>
    </w:p>
    <w:p w:rsidR="00B67910" w:rsidRPr="005C781B" w:rsidRDefault="00E32B51" w:rsidP="008E429E">
      <w:pPr>
        <w:wordWrap/>
        <w:spacing w:line="220" w:lineRule="exact"/>
        <w:ind w:left="385" w:hanging="385"/>
        <w:rPr>
          <w:rFonts w:hint="default"/>
          <w:color w:val="auto"/>
        </w:rPr>
      </w:pPr>
      <w:r w:rsidRPr="005C781B">
        <w:rPr>
          <w:color w:val="auto"/>
        </w:rPr>
        <w:t>（２）直接的雇用関係とは、技術者等とその所属建設業者との間に第三者の介入する余地のない雇用に関する一定の権利義務関係(賃金、労働時間、雇用及び権利構成)が存在することをいい、恒常的な雇用関係とは一定の期間(3か月以上)にわたり当該建設業者に勤務し、日々一定時間以上職務に従事することが担保されていることに加え、技術者等と所属建設業者が双方の持つ技術力を熟知し、建設業者が責任を持って技術者等を工事現場に配置できるとともに技術者等が建設業者が組織として有する技術力を、十分かつ円滑に活用して工事の監理等の業務を行うことができることをいう。</w:t>
      </w:r>
    </w:p>
    <w:p w:rsidR="00B67910" w:rsidRPr="005C781B" w:rsidRDefault="00B67910" w:rsidP="008E429E">
      <w:pPr>
        <w:wordWrap/>
        <w:spacing w:line="220" w:lineRule="exact"/>
        <w:rPr>
          <w:rFonts w:hint="default"/>
          <w:color w:val="auto"/>
        </w:rPr>
      </w:pPr>
    </w:p>
    <w:p w:rsidR="00B67910" w:rsidRPr="005C781B" w:rsidRDefault="00E32B51" w:rsidP="008E429E">
      <w:pPr>
        <w:wordWrap/>
        <w:spacing w:line="220" w:lineRule="exact"/>
        <w:rPr>
          <w:rFonts w:hint="default"/>
          <w:color w:val="auto"/>
        </w:rPr>
      </w:pPr>
      <w:r w:rsidRPr="005C781B">
        <w:rPr>
          <w:b/>
          <w:color w:val="auto"/>
        </w:rPr>
        <w:t>14</w:t>
      </w:r>
      <w:r w:rsidRPr="005C781B">
        <w:rPr>
          <w:b/>
          <w:color w:val="auto"/>
          <w:spacing w:val="-1"/>
        </w:rPr>
        <w:t xml:space="preserve"> </w:t>
      </w:r>
      <w:r w:rsidRPr="005C781B">
        <w:rPr>
          <w:b/>
          <w:color w:val="auto"/>
        </w:rPr>
        <w:t>労働安全衛生の確保について</w:t>
      </w:r>
    </w:p>
    <w:p w:rsidR="00B67910" w:rsidRPr="005C781B" w:rsidRDefault="00E32B51" w:rsidP="007402DC">
      <w:pPr>
        <w:wordWrap/>
        <w:spacing w:line="220" w:lineRule="exact"/>
        <w:ind w:left="289"/>
        <w:rPr>
          <w:color w:val="auto"/>
        </w:rPr>
      </w:pPr>
      <w:r w:rsidRPr="005C781B">
        <w:rPr>
          <w:color w:val="auto"/>
        </w:rPr>
        <w:t xml:space="preserve">　労働災害のリスク低減のため、「建設工事における労働災害防止のためのリスクアセスメント等について」（平成23年９月30日付第201100099979号県土整備部長通知）に基づくリスクアセスメント等に積極的に取り組むこと。</w:t>
      </w:r>
      <w:bookmarkStart w:id="0" w:name="_GoBack"/>
      <w:bookmarkEnd w:id="0"/>
    </w:p>
    <w:p w:rsidR="00B67910" w:rsidRPr="005C781B" w:rsidRDefault="00B67910" w:rsidP="008E429E">
      <w:pPr>
        <w:wordWrap/>
        <w:spacing w:line="220" w:lineRule="exact"/>
        <w:rPr>
          <w:rFonts w:hint="default"/>
          <w:color w:val="auto"/>
        </w:rPr>
      </w:pPr>
    </w:p>
    <w:p w:rsidR="00B67910" w:rsidRPr="005C781B" w:rsidRDefault="00E32B51" w:rsidP="008E429E">
      <w:pPr>
        <w:pStyle w:val="Word"/>
        <w:wordWrap/>
        <w:spacing w:line="220" w:lineRule="exact"/>
        <w:rPr>
          <w:rFonts w:hint="default"/>
          <w:color w:val="auto"/>
        </w:rPr>
      </w:pPr>
      <w:r w:rsidRPr="005C781B">
        <w:rPr>
          <w:b/>
          <w:color w:val="auto"/>
        </w:rPr>
        <w:t>15</w:t>
      </w:r>
      <w:r w:rsidRPr="005C781B">
        <w:rPr>
          <w:b/>
          <w:color w:val="auto"/>
          <w:spacing w:val="-1"/>
        </w:rPr>
        <w:t xml:space="preserve"> </w:t>
      </w:r>
      <w:r w:rsidRPr="005C781B">
        <w:rPr>
          <w:b/>
          <w:color w:val="auto"/>
        </w:rPr>
        <w:t>消費税及び地方消費税の適正転嫁等について</w:t>
      </w:r>
    </w:p>
    <w:p w:rsidR="00B67910" w:rsidRPr="005C781B" w:rsidRDefault="00E32B51" w:rsidP="008E429E">
      <w:pPr>
        <w:pStyle w:val="Word"/>
        <w:wordWrap/>
        <w:spacing w:line="220" w:lineRule="exact"/>
        <w:ind w:left="289" w:firstLine="193"/>
        <w:rPr>
          <w:rFonts w:hint="default"/>
          <w:color w:val="auto"/>
        </w:rPr>
      </w:pPr>
      <w:r w:rsidRPr="005C781B">
        <w:rPr>
          <w:color w:val="auto"/>
        </w:rPr>
        <w:t>下請契約及び資材購入等において、消費税の円滑かつ適正な転嫁の確保のための消費税の転嫁を阻害する行為の是正等に関する特別措置法（平成25年法律第41号）で禁止された転嫁拒否等行為を行わないなど、適切な対応を行うこと。</w:t>
      </w:r>
    </w:p>
    <w:p w:rsidR="00B67910" w:rsidRPr="005C781B" w:rsidRDefault="00B67910" w:rsidP="008E429E">
      <w:pPr>
        <w:pStyle w:val="Word"/>
        <w:wordWrap/>
        <w:spacing w:line="220" w:lineRule="exact"/>
        <w:ind w:left="289" w:hanging="192"/>
        <w:rPr>
          <w:rFonts w:hint="default"/>
          <w:color w:val="auto"/>
        </w:rPr>
      </w:pPr>
    </w:p>
    <w:p w:rsidR="00B67910" w:rsidRPr="005C781B" w:rsidRDefault="00E32B51" w:rsidP="008E429E">
      <w:pPr>
        <w:wordWrap/>
        <w:spacing w:line="220" w:lineRule="exact"/>
        <w:rPr>
          <w:rFonts w:hint="default"/>
          <w:color w:val="auto"/>
        </w:rPr>
      </w:pPr>
      <w:r w:rsidRPr="005C781B">
        <w:rPr>
          <w:b/>
          <w:color w:val="auto"/>
        </w:rPr>
        <w:t>16</w:t>
      </w:r>
      <w:r w:rsidRPr="005C781B">
        <w:rPr>
          <w:b/>
          <w:color w:val="auto"/>
          <w:spacing w:val="-1"/>
        </w:rPr>
        <w:t xml:space="preserve"> </w:t>
      </w:r>
      <w:r w:rsidRPr="005C781B">
        <w:rPr>
          <w:b/>
          <w:color w:val="auto"/>
        </w:rPr>
        <w:t>契約方式について</w:t>
      </w:r>
    </w:p>
    <w:p w:rsidR="00B67910" w:rsidRPr="005C781B" w:rsidRDefault="00E32B51" w:rsidP="008E429E">
      <w:pPr>
        <w:wordWrap/>
        <w:spacing w:line="220" w:lineRule="exact"/>
        <w:ind w:left="289" w:firstLine="193"/>
        <w:rPr>
          <w:rFonts w:hint="default"/>
          <w:color w:val="auto"/>
        </w:rPr>
      </w:pPr>
      <w:r w:rsidRPr="005C781B">
        <w:rPr>
          <w:color w:val="auto"/>
        </w:rPr>
        <w:t>本工事は総価契約方式を採用しており、設計図書に示された条件などに変更がある場合は契約を変更すること</w:t>
      </w:r>
      <w:r w:rsidRPr="005C781B">
        <w:rPr>
          <w:color w:val="auto"/>
        </w:rPr>
        <w:lastRenderedPageBreak/>
        <w:t>ができる。契約変更を行う場合には、変更設計額に直前の契約の請負比率を乗じ、変更請負代金額を算出する。</w:t>
      </w:r>
    </w:p>
    <w:p w:rsidR="00B67910" w:rsidRPr="005C781B" w:rsidRDefault="00B67910" w:rsidP="008E429E">
      <w:pPr>
        <w:wordWrap/>
        <w:spacing w:line="220" w:lineRule="exact"/>
        <w:rPr>
          <w:rFonts w:hint="default"/>
          <w:color w:val="auto"/>
        </w:rPr>
      </w:pPr>
    </w:p>
    <w:p w:rsidR="00B67910" w:rsidRPr="005C781B" w:rsidRDefault="00E32B51" w:rsidP="008E429E">
      <w:pPr>
        <w:wordWrap/>
        <w:spacing w:line="220" w:lineRule="exact"/>
        <w:rPr>
          <w:rFonts w:hint="default"/>
          <w:color w:val="auto"/>
        </w:rPr>
      </w:pPr>
      <w:r w:rsidRPr="005C781B">
        <w:rPr>
          <w:b/>
          <w:color w:val="auto"/>
        </w:rPr>
        <w:t>17</w:t>
      </w:r>
      <w:r w:rsidRPr="005C781B">
        <w:rPr>
          <w:b/>
          <w:color w:val="auto"/>
          <w:spacing w:val="-1"/>
        </w:rPr>
        <w:t xml:space="preserve"> </w:t>
      </w:r>
      <w:r w:rsidRPr="005C781B">
        <w:rPr>
          <w:b/>
          <w:color w:val="auto"/>
        </w:rPr>
        <w:t>その他</w:t>
      </w:r>
    </w:p>
    <w:p w:rsidR="00B67910" w:rsidRPr="005C781B" w:rsidRDefault="00E32B51" w:rsidP="008E429E">
      <w:pPr>
        <w:wordWrap/>
        <w:spacing w:line="220" w:lineRule="exact"/>
        <w:ind w:left="385" w:hanging="385"/>
        <w:rPr>
          <w:rFonts w:hint="default"/>
          <w:color w:val="auto"/>
        </w:rPr>
      </w:pPr>
      <w:r w:rsidRPr="005C781B">
        <w:rPr>
          <w:color w:val="auto"/>
        </w:rPr>
        <w:t>（１）本来一体とすべき同一敷地内又は同一敷地内（隣接した敷地を含む）の工事を分割して発注し、新規に発注する工事（以下、「後工事」という。）を現に施工中の工事の受注者と随意契約しようとする場合の共通仮設費は、契約済みの全ての工事（以下「前工事」という。）と後工事を一括して発注したとして算出した共通仮設費の額から、前工事の共通仮設費の額を控除した額とする。なお、後工事が複数ある場合は、その合算工事費を対象とする。</w:t>
      </w:r>
    </w:p>
    <w:p w:rsidR="00B67910" w:rsidRPr="005C781B" w:rsidRDefault="00E32B51" w:rsidP="008E429E">
      <w:pPr>
        <w:wordWrap/>
        <w:spacing w:line="220" w:lineRule="exact"/>
        <w:ind w:left="385" w:hanging="385"/>
        <w:rPr>
          <w:rFonts w:hint="default"/>
          <w:color w:val="auto"/>
        </w:rPr>
      </w:pPr>
      <w:r w:rsidRPr="005C781B">
        <w:rPr>
          <w:color w:val="auto"/>
        </w:rPr>
        <w:t>（２）コンクリート構造物については、「コンクリート構造物ひびわれ抑制対策指針」に基づき施工するものとする。</w:t>
      </w:r>
    </w:p>
    <w:p w:rsidR="00B67910" w:rsidRPr="005C781B" w:rsidRDefault="00E32B51" w:rsidP="008E429E">
      <w:pPr>
        <w:wordWrap/>
        <w:spacing w:line="220" w:lineRule="exact"/>
        <w:ind w:left="385" w:hanging="385"/>
        <w:rPr>
          <w:rFonts w:hint="default"/>
          <w:color w:val="auto"/>
        </w:rPr>
      </w:pPr>
      <w:r w:rsidRPr="005C781B">
        <w:rPr>
          <w:color w:val="auto"/>
        </w:rPr>
        <w:t>（３）建設副産物のリサイクル、熱帯木材型枠の削減等、環境対策について積極的に取り組むこと。</w:t>
      </w:r>
    </w:p>
    <w:p w:rsidR="00B67910" w:rsidRPr="005C781B" w:rsidRDefault="00E32B51" w:rsidP="008E429E">
      <w:pPr>
        <w:wordWrap/>
        <w:spacing w:line="220" w:lineRule="exact"/>
        <w:ind w:left="385" w:hanging="385"/>
        <w:rPr>
          <w:rFonts w:hint="default"/>
          <w:color w:val="auto"/>
        </w:rPr>
      </w:pPr>
      <w:r w:rsidRPr="005C781B">
        <w:rPr>
          <w:color w:val="auto"/>
        </w:rPr>
        <w:t>（４）特定フロンの使用の削減に努めること。</w:t>
      </w:r>
    </w:p>
    <w:p w:rsidR="00B67910" w:rsidRPr="005C781B" w:rsidRDefault="00E32B51" w:rsidP="008E429E">
      <w:pPr>
        <w:wordWrap/>
        <w:spacing w:line="220" w:lineRule="exact"/>
        <w:ind w:left="385" w:hanging="385"/>
        <w:rPr>
          <w:rFonts w:hint="default"/>
          <w:color w:val="auto"/>
        </w:rPr>
      </w:pPr>
      <w:r w:rsidRPr="005C781B">
        <w:rPr>
          <w:color w:val="auto"/>
        </w:rPr>
        <w:t>（５）労務費については、法定労働時間週40時間を考慮したものとしている。</w:t>
      </w:r>
    </w:p>
    <w:p w:rsidR="00B67910" w:rsidRPr="005C781B" w:rsidRDefault="00E32B51" w:rsidP="008E429E">
      <w:pPr>
        <w:wordWrap/>
        <w:spacing w:line="220" w:lineRule="exact"/>
        <w:ind w:left="385" w:hanging="385"/>
        <w:rPr>
          <w:rFonts w:hint="default"/>
          <w:color w:val="auto"/>
        </w:rPr>
      </w:pPr>
      <w:r w:rsidRPr="005C781B">
        <w:rPr>
          <w:color w:val="auto"/>
        </w:rPr>
        <w:t>（６）本工事が、発注者の実施する公共事業労務費調査の対象工事となった場合、受注者は、調査票等に必要事項を正確に記入し発注者に提出する等、必要な協力を行わなければならない。また、本工事の工期経過後においても同様とする。</w:t>
      </w:r>
    </w:p>
    <w:p w:rsidR="00B67910" w:rsidRPr="005C781B" w:rsidRDefault="00E32B51" w:rsidP="008E429E">
      <w:pPr>
        <w:wordWrap/>
        <w:spacing w:line="220" w:lineRule="exact"/>
        <w:ind w:left="385" w:hanging="385"/>
        <w:rPr>
          <w:rFonts w:hint="default"/>
          <w:color w:val="auto"/>
        </w:rPr>
      </w:pPr>
      <w:r w:rsidRPr="005C781B">
        <w:rPr>
          <w:color w:val="auto"/>
        </w:rPr>
        <w:t xml:space="preserve">　　　調査票を提出した事業所を発注者が事後に訪問して行う調査・指導の対象に受注者がなった場合、受注者はその実施に協力しなければならない。</w:t>
      </w:r>
    </w:p>
    <w:p w:rsidR="00B67910" w:rsidRPr="005C781B" w:rsidRDefault="00E32B51" w:rsidP="008E429E">
      <w:pPr>
        <w:wordWrap/>
        <w:spacing w:line="220" w:lineRule="exact"/>
        <w:ind w:left="385" w:hanging="385"/>
        <w:rPr>
          <w:rFonts w:hint="default"/>
          <w:color w:val="auto"/>
        </w:rPr>
      </w:pPr>
      <w:r w:rsidRPr="005C781B">
        <w:rPr>
          <w:color w:val="auto"/>
        </w:rPr>
        <w:t xml:space="preserve">　　　公共事業労務費調査の対象工事となった場合に正確な調査票等の提出が行えるよう、受注者は、労働基準法等に従って就業規則を作成すると共に賃金台帳を調整・保存する等、日頃より使用している現場労働者の賃金時間管理を適切に行っておかなければならない。</w:t>
      </w:r>
    </w:p>
    <w:p w:rsidR="00B67910" w:rsidRPr="005C781B" w:rsidRDefault="00E32B51" w:rsidP="008E429E">
      <w:pPr>
        <w:wordWrap/>
        <w:spacing w:line="220" w:lineRule="exact"/>
        <w:ind w:left="385" w:hanging="385"/>
        <w:rPr>
          <w:rFonts w:hint="default"/>
          <w:color w:val="auto"/>
        </w:rPr>
      </w:pPr>
      <w:r w:rsidRPr="005C781B">
        <w:rPr>
          <w:rFonts w:ascii="Times New Roman" w:eastAsia="Times New Roman" w:hAnsi="Times New Roman"/>
          <w:color w:val="auto"/>
          <w:spacing w:val="-1"/>
        </w:rPr>
        <w:t xml:space="preserve"> </w:t>
      </w:r>
      <w:r w:rsidRPr="005C781B">
        <w:rPr>
          <w:color w:val="auto"/>
        </w:rPr>
        <w:t xml:space="preserve">　</w:t>
      </w:r>
      <w:r w:rsidRPr="005C781B">
        <w:rPr>
          <w:rFonts w:ascii="Times New Roman" w:eastAsia="Times New Roman" w:hAnsi="Times New Roman"/>
          <w:color w:val="auto"/>
          <w:spacing w:val="-1"/>
        </w:rPr>
        <w:t xml:space="preserve">  </w:t>
      </w:r>
      <w:r w:rsidRPr="005C781B">
        <w:rPr>
          <w:color w:val="auto"/>
          <w:spacing w:val="-1"/>
        </w:rPr>
        <w:t xml:space="preserve"> </w:t>
      </w:r>
      <w:r w:rsidRPr="005C781B">
        <w:rPr>
          <w:color w:val="auto"/>
        </w:rPr>
        <w:t>受注者が本工事の一部について下請契約を締結する場合には、受注者は、当該下請工事の受注者（当該下請工事の一部に係る二次以降の下請負人を含む。）においても同様の義務を負う旨を定めなければならない。</w:t>
      </w:r>
    </w:p>
    <w:sectPr w:rsidR="00B67910" w:rsidRPr="005C781B" w:rsidSect="00B92A55">
      <w:footerReference w:type="even" r:id="rId7"/>
      <w:endnotePr>
        <w:numFmt w:val="decimal"/>
      </w:endnotePr>
      <w:pgSz w:w="11906" w:h="16838"/>
      <w:pgMar w:top="850" w:right="850" w:bottom="850" w:left="850" w:header="397" w:footer="454" w:gutter="0"/>
      <w:pgNumType w:start="2"/>
      <w:cols w:space="720"/>
      <w:docGrid w:type="linesAndChars" w:linePitch="191" w:charSpace="7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173" w:rsidRDefault="00941173">
      <w:pPr>
        <w:spacing w:before="378"/>
        <w:rPr>
          <w:rFonts w:hint="default"/>
        </w:rPr>
      </w:pPr>
      <w:r>
        <w:continuationSeparator/>
      </w:r>
    </w:p>
  </w:endnote>
  <w:endnote w:type="continuationSeparator" w:id="0">
    <w:p w:rsidR="00941173" w:rsidRDefault="00941173">
      <w:pPr>
        <w:spacing w:before="37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910" w:rsidRDefault="00E32B51">
    <w:pPr>
      <w:framePr w:wrap="auto" w:vAnchor="page" w:hAnchor="margin" w:xAlign="center" w:y="16156"/>
      <w:spacing w:line="0" w:lineRule="atLeast"/>
      <w:jc w:val="center"/>
      <w:rPr>
        <w:rFonts w:hint="default"/>
      </w:rPr>
    </w:pPr>
    <w:r>
      <w:t xml:space="preserve">- </w:t>
    </w:r>
    <w:r>
      <w:fldChar w:fldCharType="begin"/>
    </w:r>
    <w:r>
      <w:instrText xml:space="preserve">= 2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rsidR="00B67910" w:rsidRDefault="00B6791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173" w:rsidRDefault="00941173">
      <w:pPr>
        <w:spacing w:before="378"/>
        <w:rPr>
          <w:rFonts w:hint="default"/>
        </w:rPr>
      </w:pPr>
      <w:r>
        <w:continuationSeparator/>
      </w:r>
    </w:p>
  </w:footnote>
  <w:footnote w:type="continuationSeparator" w:id="0">
    <w:p w:rsidR="00941173" w:rsidRDefault="00941173">
      <w:pPr>
        <w:spacing w:before="37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 1"/>
    <w:lvl w:ilvl="0">
      <w:start w:val="1"/>
      <w:numFmt w:val="decimal"/>
      <w:lvlText w:val="(%1)"/>
      <w:lvlJc w:val="left"/>
      <w:pPr>
        <w:widowControl w:val="0"/>
        <w:tabs>
          <w:tab w:val="left" w:pos="481"/>
        </w:tabs>
        <w:ind w:left="584" w:hanging="360"/>
      </w:pPr>
    </w:lvl>
    <w:lvl w:ilvl="1">
      <w:start w:val="1"/>
      <w:numFmt w:val="aiueoFullWidth"/>
      <w:lvlText w:val="(%2)"/>
      <w:lvlJc w:val="left"/>
      <w:pPr>
        <w:widowControl w:val="0"/>
        <w:tabs>
          <w:tab w:val="left" w:pos="963"/>
        </w:tabs>
        <w:ind w:left="1064" w:hanging="420"/>
      </w:pPr>
    </w:lvl>
    <w:lvl w:ilvl="2">
      <w:start w:val="1"/>
      <w:numFmt w:val="decimalEnclosedCircle"/>
      <w:lvlText w:val="%3"/>
      <w:lvlJc w:val="left"/>
      <w:pPr>
        <w:widowControl w:val="0"/>
        <w:tabs>
          <w:tab w:val="left" w:pos="1252"/>
        </w:tabs>
        <w:ind w:left="1484" w:hanging="420"/>
      </w:pPr>
    </w:lvl>
    <w:lvl w:ilvl="3">
      <w:start w:val="1"/>
      <w:numFmt w:val="decimal"/>
      <w:lvlText w:val="%4."/>
      <w:lvlJc w:val="left"/>
      <w:pPr>
        <w:widowControl w:val="0"/>
        <w:tabs>
          <w:tab w:val="left" w:pos="1733"/>
        </w:tabs>
        <w:ind w:left="1904" w:hanging="420"/>
      </w:pPr>
    </w:lvl>
    <w:lvl w:ilvl="4">
      <w:start w:val="1"/>
      <w:numFmt w:val="aiueoFullWidth"/>
      <w:lvlText w:val="(%5)"/>
      <w:lvlJc w:val="left"/>
      <w:pPr>
        <w:widowControl w:val="0"/>
        <w:tabs>
          <w:tab w:val="left" w:pos="2214"/>
        </w:tabs>
        <w:ind w:left="2324" w:hanging="420"/>
      </w:pPr>
    </w:lvl>
    <w:lvl w:ilvl="5">
      <w:start w:val="1"/>
      <w:numFmt w:val="decimalEnclosedCircle"/>
      <w:lvlText w:val="%6"/>
      <w:lvlJc w:val="left"/>
      <w:pPr>
        <w:widowControl w:val="0"/>
        <w:tabs>
          <w:tab w:val="left" w:pos="2503"/>
        </w:tabs>
        <w:ind w:left="2744" w:hanging="420"/>
      </w:pPr>
    </w:lvl>
    <w:lvl w:ilvl="6">
      <w:start w:val="1"/>
      <w:numFmt w:val="decimal"/>
      <w:lvlText w:val="%7."/>
      <w:lvlJc w:val="left"/>
      <w:pPr>
        <w:widowControl w:val="0"/>
        <w:tabs>
          <w:tab w:val="left" w:pos="2984"/>
        </w:tabs>
        <w:ind w:left="3163" w:hanging="420"/>
      </w:pPr>
    </w:lvl>
    <w:lvl w:ilvl="7">
      <w:start w:val="1"/>
      <w:numFmt w:val="decimal"/>
      <w:lvlText w:val="%8."/>
      <w:lvlJc w:val="left"/>
      <w:pPr>
        <w:widowControl w:val="0"/>
        <w:tabs>
          <w:tab w:val="left" w:pos="2984"/>
        </w:tabs>
        <w:ind w:left="3163" w:hanging="420"/>
      </w:pPr>
    </w:lvl>
    <w:lvl w:ilvl="8">
      <w:start w:val="1"/>
      <w:numFmt w:val="decimal"/>
      <w:lvlText w:val="%9."/>
      <w:lvlJc w:val="left"/>
      <w:pPr>
        <w:widowControl w:val="0"/>
        <w:tabs>
          <w:tab w:val="left" w:pos="2984"/>
        </w:tabs>
        <w:ind w:left="31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96"/>
  <w:hyphenationZone w:val="0"/>
  <w:drawingGridHorizontalSpacing w:val="340"/>
  <w:drawingGridVerticalSpacing w:val="191"/>
  <w:displayHorizontalDrawingGridEvery w:val="0"/>
  <w:doNotShadeFormData/>
  <w:characterSpacingControl w:val="doNotCompress"/>
  <w:noLineBreaksAfter w:lang="ja-JP" w:val="([{〈《「『【〔（［｛｢"/>
  <w:noLineBreaksBefore w:lang="ja-JP" w:val="!),.?]}、。〉》」』】〕！），．？］｝｡｣､ﾞﾟ"/>
  <w:footnotePr>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7910"/>
    <w:rsid w:val="001026EE"/>
    <w:rsid w:val="00513B90"/>
    <w:rsid w:val="005C781B"/>
    <w:rsid w:val="00683B30"/>
    <w:rsid w:val="007402DC"/>
    <w:rsid w:val="008E429E"/>
    <w:rsid w:val="00941173"/>
    <w:rsid w:val="00986766"/>
    <w:rsid w:val="009B7389"/>
    <w:rsid w:val="00A610E0"/>
    <w:rsid w:val="00A71E3B"/>
    <w:rsid w:val="00B07732"/>
    <w:rsid w:val="00B67910"/>
    <w:rsid w:val="00B92A55"/>
    <w:rsid w:val="00C51B6A"/>
    <w:rsid w:val="00C54540"/>
    <w:rsid w:val="00C92B0D"/>
    <w:rsid w:val="00E32B51"/>
    <w:rsid w:val="00FC3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A60D6CF"/>
  <w15:docId w15:val="{EA3D059A-02A6-40D9-B91A-EDFE3A45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hint="eastAsia"/>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rPr>
      <w:rFonts w:ascii="Century" w:hAnsi="Century"/>
      <w:sz w:val="20"/>
    </w:rPr>
  </w:style>
  <w:style w:type="paragraph" w:customStyle="1" w:styleId="a3">
    <w:name w:val="一太郎ランクスタイル１"/>
    <w:basedOn w:val="a"/>
  </w:style>
  <w:style w:type="paragraph" w:styleId="a4">
    <w:name w:val="header"/>
    <w:basedOn w:val="a"/>
    <w:link w:val="a5"/>
    <w:uiPriority w:val="99"/>
    <w:unhideWhenUsed/>
    <w:rsid w:val="00B92A55"/>
    <w:pPr>
      <w:tabs>
        <w:tab w:val="center" w:pos="4252"/>
        <w:tab w:val="right" w:pos="8504"/>
      </w:tabs>
      <w:snapToGrid w:val="0"/>
    </w:pPr>
  </w:style>
  <w:style w:type="character" w:customStyle="1" w:styleId="a5">
    <w:name w:val="ヘッダー (文字)"/>
    <w:link w:val="a4"/>
    <w:uiPriority w:val="99"/>
    <w:rsid w:val="00B92A55"/>
    <w:rPr>
      <w:color w:val="000000"/>
      <w:sz w:val="19"/>
    </w:rPr>
  </w:style>
  <w:style w:type="paragraph" w:styleId="a6">
    <w:name w:val="footer"/>
    <w:basedOn w:val="a"/>
    <w:link w:val="a7"/>
    <w:uiPriority w:val="99"/>
    <w:unhideWhenUsed/>
    <w:rsid w:val="00B92A55"/>
    <w:pPr>
      <w:tabs>
        <w:tab w:val="center" w:pos="4252"/>
        <w:tab w:val="right" w:pos="8504"/>
      </w:tabs>
      <w:snapToGrid w:val="0"/>
    </w:pPr>
  </w:style>
  <w:style w:type="character" w:customStyle="1" w:styleId="a7">
    <w:name w:val="フッター (文字)"/>
    <w:link w:val="a6"/>
    <w:uiPriority w:val="99"/>
    <w:rsid w:val="00B92A55"/>
    <w:rPr>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1822</TotalTime>
  <Pages>3</Pages>
  <Words>815</Words>
  <Characters>4652</Characters>
  <Application>Microsoft Office Word</Application>
  <DocSecurity>0</DocSecurity>
  <Lines>38</Lines>
  <Paragraphs>10</Paragraphs>
  <ScaleCrop>false</ScaleCrop>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営繕課</dc:creator>
  <cp:keywords/>
  <cp:lastModifiedBy>中尾　勇斗</cp:lastModifiedBy>
  <cp:revision>166</cp:revision>
  <cp:lastPrinted>2012-07-25T04:38:00Z</cp:lastPrinted>
  <dcterms:created xsi:type="dcterms:W3CDTF">2018-03-05T10:58:00Z</dcterms:created>
  <dcterms:modified xsi:type="dcterms:W3CDTF">2020-04-30T05:28:00Z</dcterms:modified>
</cp:coreProperties>
</file>